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BB1" w:rsidRDefault="006D0299" w:rsidP="006D0299">
      <w:pPr>
        <w:jc w:val="center"/>
        <w:rPr>
          <w:rFonts w:ascii="Times New Roman" w:hAnsi="Times New Roman" w:cs="Times New Roman"/>
          <w:sz w:val="24"/>
          <w:szCs w:val="24"/>
        </w:rPr>
      </w:pPr>
      <w:r w:rsidRPr="006D0299">
        <w:rPr>
          <w:rFonts w:ascii="Times New Roman" w:hAnsi="Times New Roman" w:cs="Times New Roman"/>
          <w:sz w:val="24"/>
          <w:szCs w:val="24"/>
        </w:rPr>
        <w:t>Требования к проведению школьного этапа Всероссийской олимпиады школьников по общеобразовательным предметам</w:t>
      </w:r>
      <w:r w:rsidR="008F7B51">
        <w:rPr>
          <w:rFonts w:ascii="Times New Roman" w:hAnsi="Times New Roman" w:cs="Times New Roman"/>
          <w:sz w:val="24"/>
          <w:szCs w:val="24"/>
        </w:rPr>
        <w:t xml:space="preserve"> в 2025/26 учебном году</w:t>
      </w:r>
    </w:p>
    <w:p w:rsidR="006D0299" w:rsidRDefault="008F7B51" w:rsidP="006D0299">
      <w:pPr>
        <w:jc w:val="center"/>
        <w:rPr>
          <w:rFonts w:ascii="Times New Roman" w:hAnsi="Times New Roman" w:cs="Times New Roman"/>
          <w:sz w:val="24"/>
          <w:szCs w:val="24"/>
        </w:rPr>
      </w:pPr>
      <w:r>
        <w:rPr>
          <w:rFonts w:ascii="Times New Roman" w:hAnsi="Times New Roman" w:cs="Times New Roman"/>
          <w:sz w:val="24"/>
          <w:szCs w:val="24"/>
        </w:rPr>
        <w:t>по ЭКОНОМИКЕ</w:t>
      </w:r>
    </w:p>
    <w:tbl>
      <w:tblPr>
        <w:tblStyle w:val="a3"/>
        <w:tblW w:w="15417" w:type="dxa"/>
        <w:tblLayout w:type="fixed"/>
        <w:tblLook w:val="04A0" w:firstRow="1" w:lastRow="0" w:firstColumn="1" w:lastColumn="0" w:noHBand="0" w:noVBand="1"/>
      </w:tblPr>
      <w:tblGrid>
        <w:gridCol w:w="3909"/>
        <w:gridCol w:w="5838"/>
        <w:gridCol w:w="5670"/>
      </w:tblGrid>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Возрастная группа (класс)</w:t>
            </w:r>
          </w:p>
        </w:tc>
        <w:tc>
          <w:tcPr>
            <w:tcW w:w="5838" w:type="dxa"/>
          </w:tcPr>
          <w:p w:rsidR="00F7707D" w:rsidRPr="00F7707D" w:rsidRDefault="00F7707D" w:rsidP="00073B08">
            <w:pPr>
              <w:jc w:val="center"/>
              <w:rPr>
                <w:rFonts w:ascii="Times New Roman" w:hAnsi="Times New Roman" w:cs="Times New Roman"/>
              </w:rPr>
            </w:pPr>
            <w:r w:rsidRPr="00F7707D">
              <w:rPr>
                <w:rFonts w:ascii="Times New Roman" w:hAnsi="Times New Roman" w:cs="Times New Roman"/>
              </w:rPr>
              <w:t>7-8</w:t>
            </w:r>
          </w:p>
        </w:tc>
        <w:tc>
          <w:tcPr>
            <w:tcW w:w="5670" w:type="dxa"/>
          </w:tcPr>
          <w:p w:rsidR="00F7707D" w:rsidRPr="00F7707D" w:rsidRDefault="00F7707D" w:rsidP="00073B08">
            <w:pPr>
              <w:jc w:val="center"/>
              <w:rPr>
                <w:rFonts w:ascii="Times New Roman" w:hAnsi="Times New Roman" w:cs="Times New Roman"/>
              </w:rPr>
            </w:pPr>
            <w:r w:rsidRPr="00F7707D">
              <w:rPr>
                <w:rFonts w:ascii="Times New Roman" w:hAnsi="Times New Roman" w:cs="Times New Roman"/>
              </w:rPr>
              <w:t>9-11</w:t>
            </w:r>
          </w:p>
        </w:tc>
      </w:tr>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Дата проведения</w:t>
            </w:r>
          </w:p>
        </w:tc>
        <w:tc>
          <w:tcPr>
            <w:tcW w:w="5838" w:type="dxa"/>
          </w:tcPr>
          <w:p w:rsidR="00F7707D" w:rsidRPr="00F7707D" w:rsidRDefault="00F7707D" w:rsidP="006D0299">
            <w:pPr>
              <w:jc w:val="center"/>
              <w:rPr>
                <w:rFonts w:ascii="Times New Roman" w:hAnsi="Times New Roman" w:cs="Times New Roman"/>
              </w:rPr>
            </w:pPr>
            <w:r w:rsidRPr="00F7707D">
              <w:rPr>
                <w:rFonts w:ascii="Times New Roman" w:hAnsi="Times New Roman" w:cs="Times New Roman"/>
              </w:rPr>
              <w:t>25 сентября 2025г.</w:t>
            </w:r>
          </w:p>
        </w:tc>
        <w:tc>
          <w:tcPr>
            <w:tcW w:w="5670" w:type="dxa"/>
          </w:tcPr>
          <w:p w:rsidR="00F7707D" w:rsidRPr="00F7707D" w:rsidRDefault="00F7707D" w:rsidP="002851EC">
            <w:pPr>
              <w:jc w:val="center"/>
            </w:pPr>
            <w:r w:rsidRPr="00F7707D">
              <w:rPr>
                <w:rFonts w:ascii="Times New Roman" w:hAnsi="Times New Roman" w:cs="Times New Roman"/>
              </w:rPr>
              <w:t>25 сентября 2025г.</w:t>
            </w:r>
          </w:p>
        </w:tc>
      </w:tr>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Время начала олимпиады</w:t>
            </w:r>
          </w:p>
        </w:tc>
        <w:tc>
          <w:tcPr>
            <w:tcW w:w="5838" w:type="dxa"/>
          </w:tcPr>
          <w:p w:rsidR="00F7707D" w:rsidRPr="00F7707D" w:rsidRDefault="00F7707D" w:rsidP="006D0299">
            <w:pPr>
              <w:jc w:val="center"/>
              <w:rPr>
                <w:rFonts w:ascii="Times New Roman" w:hAnsi="Times New Roman" w:cs="Times New Roman"/>
              </w:rPr>
            </w:pPr>
            <w:r w:rsidRPr="00F7707D">
              <w:rPr>
                <w:rFonts w:ascii="Times New Roman" w:hAnsi="Times New Roman" w:cs="Times New Roman"/>
              </w:rPr>
              <w:t>10-00</w:t>
            </w:r>
          </w:p>
        </w:tc>
        <w:tc>
          <w:tcPr>
            <w:tcW w:w="5670" w:type="dxa"/>
          </w:tcPr>
          <w:p w:rsidR="00F7707D" w:rsidRPr="00F7707D" w:rsidRDefault="00F7707D" w:rsidP="00F0098E">
            <w:pPr>
              <w:jc w:val="center"/>
            </w:pPr>
            <w:r w:rsidRPr="00F7707D">
              <w:rPr>
                <w:rFonts w:ascii="Times New Roman" w:hAnsi="Times New Roman" w:cs="Times New Roman"/>
              </w:rPr>
              <w:t>10-00</w:t>
            </w:r>
          </w:p>
        </w:tc>
      </w:tr>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Место проведения</w:t>
            </w:r>
          </w:p>
        </w:tc>
        <w:tc>
          <w:tcPr>
            <w:tcW w:w="5838" w:type="dxa"/>
          </w:tcPr>
          <w:p w:rsidR="00F7707D" w:rsidRPr="00F7707D" w:rsidRDefault="00F7707D" w:rsidP="006D0299">
            <w:pPr>
              <w:jc w:val="center"/>
              <w:rPr>
                <w:rFonts w:ascii="Times New Roman" w:hAnsi="Times New Roman" w:cs="Times New Roman"/>
              </w:rPr>
            </w:pPr>
            <w:r w:rsidRPr="00F7707D">
              <w:rPr>
                <w:rFonts w:ascii="Times New Roman" w:hAnsi="Times New Roman" w:cs="Times New Roman"/>
              </w:rPr>
              <w:t>Общеобразовательное учреждение (по месту учебы)</w:t>
            </w:r>
          </w:p>
          <w:p w:rsidR="00F7707D" w:rsidRPr="00F7707D" w:rsidRDefault="00F7707D" w:rsidP="00F0098E">
            <w:pPr>
              <w:jc w:val="center"/>
              <w:rPr>
                <w:rFonts w:ascii="Times New Roman" w:hAnsi="Times New Roman" w:cs="Times New Roman"/>
              </w:rPr>
            </w:pPr>
            <w:r w:rsidRPr="00F7707D">
              <w:rPr>
                <w:rFonts w:ascii="Times New Roman" w:hAnsi="Times New Roman" w:cs="Times New Roman"/>
              </w:rPr>
              <w:t xml:space="preserve"> Ауд.  №</w:t>
            </w:r>
          </w:p>
        </w:tc>
        <w:tc>
          <w:tcPr>
            <w:tcW w:w="5670" w:type="dxa"/>
          </w:tcPr>
          <w:p w:rsidR="00F7707D" w:rsidRPr="00F7707D" w:rsidRDefault="00F7707D" w:rsidP="001A3E65">
            <w:pPr>
              <w:jc w:val="center"/>
              <w:rPr>
                <w:rFonts w:ascii="Times New Roman" w:hAnsi="Times New Roman" w:cs="Times New Roman"/>
              </w:rPr>
            </w:pPr>
            <w:r w:rsidRPr="00F7707D">
              <w:rPr>
                <w:rFonts w:ascii="Times New Roman" w:hAnsi="Times New Roman" w:cs="Times New Roman"/>
              </w:rPr>
              <w:t xml:space="preserve">Общеобразовательное учреждение (по месту учебы) </w:t>
            </w:r>
          </w:p>
          <w:p w:rsidR="00F7707D" w:rsidRPr="00F7707D" w:rsidRDefault="00F7707D" w:rsidP="001A3E65">
            <w:pPr>
              <w:jc w:val="center"/>
              <w:rPr>
                <w:rFonts w:ascii="Times New Roman" w:hAnsi="Times New Roman" w:cs="Times New Roman"/>
              </w:rPr>
            </w:pPr>
            <w:r w:rsidRPr="00F7707D">
              <w:rPr>
                <w:rFonts w:ascii="Times New Roman" w:hAnsi="Times New Roman" w:cs="Times New Roman"/>
              </w:rPr>
              <w:t>Ауд.  №</w:t>
            </w:r>
          </w:p>
        </w:tc>
      </w:tr>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Количество туров</w:t>
            </w:r>
          </w:p>
        </w:tc>
        <w:tc>
          <w:tcPr>
            <w:tcW w:w="5838" w:type="dxa"/>
          </w:tcPr>
          <w:p w:rsidR="00F7707D" w:rsidRPr="00F7707D" w:rsidRDefault="00F7707D" w:rsidP="006D0299">
            <w:pPr>
              <w:jc w:val="center"/>
              <w:rPr>
                <w:rFonts w:ascii="Times New Roman" w:hAnsi="Times New Roman" w:cs="Times New Roman"/>
              </w:rPr>
            </w:pPr>
            <w:r w:rsidRPr="00F7707D">
              <w:rPr>
                <w:rFonts w:ascii="Times New Roman" w:hAnsi="Times New Roman" w:cs="Times New Roman"/>
              </w:rPr>
              <w:t>1</w:t>
            </w:r>
          </w:p>
        </w:tc>
        <w:tc>
          <w:tcPr>
            <w:tcW w:w="5670" w:type="dxa"/>
          </w:tcPr>
          <w:p w:rsidR="00F7707D" w:rsidRPr="00F7707D" w:rsidRDefault="00F7707D" w:rsidP="006D0299">
            <w:pPr>
              <w:jc w:val="center"/>
              <w:rPr>
                <w:rFonts w:ascii="Times New Roman" w:hAnsi="Times New Roman" w:cs="Times New Roman"/>
              </w:rPr>
            </w:pPr>
            <w:r w:rsidRPr="00F7707D">
              <w:rPr>
                <w:rFonts w:ascii="Times New Roman" w:hAnsi="Times New Roman" w:cs="Times New Roman"/>
              </w:rPr>
              <w:t>1</w:t>
            </w:r>
          </w:p>
        </w:tc>
      </w:tr>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Длительность олимпиады</w:t>
            </w:r>
          </w:p>
        </w:tc>
        <w:tc>
          <w:tcPr>
            <w:tcW w:w="5838" w:type="dxa"/>
          </w:tcPr>
          <w:p w:rsidR="00F7707D" w:rsidRPr="00F7707D" w:rsidRDefault="00F72380" w:rsidP="006D0299">
            <w:pPr>
              <w:jc w:val="center"/>
              <w:rPr>
                <w:rFonts w:ascii="Times New Roman" w:hAnsi="Times New Roman" w:cs="Times New Roman"/>
              </w:rPr>
            </w:pPr>
            <w:r>
              <w:rPr>
                <w:rFonts w:ascii="Times New Roman" w:hAnsi="Times New Roman" w:cs="Times New Roman"/>
              </w:rPr>
              <w:t>45 мин</w:t>
            </w:r>
          </w:p>
        </w:tc>
        <w:tc>
          <w:tcPr>
            <w:tcW w:w="5670" w:type="dxa"/>
          </w:tcPr>
          <w:p w:rsidR="00F7707D" w:rsidRPr="00F7707D" w:rsidRDefault="00F72380" w:rsidP="006D0299">
            <w:pPr>
              <w:jc w:val="center"/>
              <w:rPr>
                <w:rFonts w:ascii="Times New Roman" w:hAnsi="Times New Roman" w:cs="Times New Roman"/>
              </w:rPr>
            </w:pPr>
            <w:r>
              <w:rPr>
                <w:rFonts w:ascii="Times New Roman" w:hAnsi="Times New Roman" w:cs="Times New Roman"/>
              </w:rPr>
              <w:t>45 мин</w:t>
            </w:r>
            <w:bookmarkStart w:id="0" w:name="_GoBack"/>
            <w:bookmarkEnd w:id="0"/>
          </w:p>
        </w:tc>
      </w:tr>
      <w:tr w:rsidR="00F7707D" w:rsidRPr="00F7707D" w:rsidTr="00F7707D">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Материально-техническое обеспечение</w:t>
            </w:r>
          </w:p>
        </w:tc>
        <w:tc>
          <w:tcPr>
            <w:tcW w:w="5838" w:type="dxa"/>
          </w:tcPr>
          <w:p w:rsidR="00F7707D" w:rsidRPr="00F7707D" w:rsidRDefault="00F7707D" w:rsidP="00073B08">
            <w:pPr>
              <w:jc w:val="both"/>
              <w:rPr>
                <w:rFonts w:ascii="Times New Roman" w:hAnsi="Times New Roman" w:cs="Times New Roman"/>
              </w:rPr>
            </w:pPr>
            <w:r w:rsidRPr="00F7707D">
              <w:rPr>
                <w:rFonts w:ascii="Times New Roman" w:hAnsi="Times New Roman" w:cs="Times New Roman"/>
              </w:rPr>
              <w:t>Для проведения туров олимпиады не требуется специальных технических средств</w:t>
            </w:r>
          </w:p>
        </w:tc>
        <w:tc>
          <w:tcPr>
            <w:tcW w:w="5670" w:type="dxa"/>
          </w:tcPr>
          <w:p w:rsidR="00F7707D" w:rsidRPr="00F7707D" w:rsidRDefault="00F7707D" w:rsidP="00764B8F">
            <w:pPr>
              <w:jc w:val="both"/>
              <w:rPr>
                <w:rFonts w:ascii="Times New Roman" w:hAnsi="Times New Roman" w:cs="Times New Roman"/>
              </w:rPr>
            </w:pPr>
            <w:r w:rsidRPr="00F7707D">
              <w:rPr>
                <w:rFonts w:ascii="Times New Roman" w:hAnsi="Times New Roman" w:cs="Times New Roman"/>
              </w:rPr>
              <w:t>Для проведения туров олимпиады не требуется специальных технических средств</w:t>
            </w:r>
          </w:p>
        </w:tc>
      </w:tr>
      <w:tr w:rsidR="003231F6" w:rsidRPr="00F7707D" w:rsidTr="00F7707D">
        <w:tc>
          <w:tcPr>
            <w:tcW w:w="3909" w:type="dxa"/>
          </w:tcPr>
          <w:p w:rsidR="003231F6" w:rsidRPr="00F7707D" w:rsidRDefault="003231F6" w:rsidP="00073B08">
            <w:pPr>
              <w:rPr>
                <w:rFonts w:ascii="Times New Roman" w:hAnsi="Times New Roman" w:cs="Times New Roman"/>
              </w:rPr>
            </w:pPr>
            <w:r w:rsidRPr="00F7707D">
              <w:rPr>
                <w:rFonts w:ascii="Times New Roman" w:hAnsi="Times New Roman" w:cs="Times New Roman"/>
              </w:rPr>
              <w:t>Перечень справочных материалов, сре</w:t>
            </w:r>
            <w:proofErr w:type="gramStart"/>
            <w:r w:rsidRPr="00F7707D">
              <w:rPr>
                <w:rFonts w:ascii="Times New Roman" w:hAnsi="Times New Roman" w:cs="Times New Roman"/>
              </w:rPr>
              <w:t>дств св</w:t>
            </w:r>
            <w:proofErr w:type="gramEnd"/>
            <w:r w:rsidRPr="00F7707D">
              <w:rPr>
                <w:rFonts w:ascii="Times New Roman" w:hAnsi="Times New Roman" w:cs="Times New Roman"/>
              </w:rPr>
              <w:t>язи и электронно-вычислительной техники, разрешенных к использованию во время проведения олимпиады</w:t>
            </w:r>
          </w:p>
        </w:tc>
        <w:tc>
          <w:tcPr>
            <w:tcW w:w="11508" w:type="dxa"/>
            <w:gridSpan w:val="2"/>
          </w:tcPr>
          <w:p w:rsidR="003231F6" w:rsidRPr="00F7707D" w:rsidRDefault="003231F6">
            <w:r w:rsidRPr="00F7707D">
              <w:rPr>
                <w:rFonts w:ascii="Times New Roman" w:hAnsi="Times New Roman" w:cs="Times New Roman"/>
              </w:rPr>
              <w:t>Помимо необходимого количества комплектов заданий и листов ответов, в аудитории должны быть запасные письменные принадлежности, запасные комплекты заданий и запасные листы ответов. Перед началом олимпиады участники должны сдать все сре</w:t>
            </w:r>
            <w:proofErr w:type="gramStart"/>
            <w:r w:rsidRPr="00F7707D">
              <w:rPr>
                <w:rFonts w:ascii="Times New Roman" w:hAnsi="Times New Roman" w:cs="Times New Roman"/>
              </w:rPr>
              <w:t>дств св</w:t>
            </w:r>
            <w:proofErr w:type="gramEnd"/>
            <w:r w:rsidRPr="00F7707D">
              <w:rPr>
                <w:rFonts w:ascii="Times New Roman" w:hAnsi="Times New Roman" w:cs="Times New Roman"/>
              </w:rPr>
              <w:t>язи, планшеты, компьютеры и иную электронно-вычислительную технику. Желательно обеспечить участников ручками с чернилами синего цвета. Запрещается пользоваться калькуляторами, справочными материалами, средствами связи и электронно-вычислительной техникой.</w:t>
            </w:r>
          </w:p>
        </w:tc>
      </w:tr>
      <w:tr w:rsidR="003231F6" w:rsidRPr="00F7707D" w:rsidTr="00F7707D">
        <w:tc>
          <w:tcPr>
            <w:tcW w:w="3909" w:type="dxa"/>
          </w:tcPr>
          <w:p w:rsidR="003231F6" w:rsidRPr="00F7707D" w:rsidRDefault="003231F6" w:rsidP="00073B08">
            <w:pPr>
              <w:rPr>
                <w:rFonts w:ascii="Times New Roman" w:hAnsi="Times New Roman" w:cs="Times New Roman"/>
              </w:rPr>
            </w:pPr>
            <w:r w:rsidRPr="00F7707D">
              <w:rPr>
                <w:rFonts w:ascii="Times New Roman" w:hAnsi="Times New Roman" w:cs="Times New Roman"/>
              </w:rPr>
              <w:t>Инструкция для участников (если необходимо)</w:t>
            </w:r>
          </w:p>
        </w:tc>
        <w:tc>
          <w:tcPr>
            <w:tcW w:w="11508" w:type="dxa"/>
            <w:gridSpan w:val="2"/>
          </w:tcPr>
          <w:p w:rsidR="003231F6" w:rsidRPr="00F7707D" w:rsidRDefault="003231F6" w:rsidP="003231F6">
            <w:pPr>
              <w:jc w:val="both"/>
              <w:rPr>
                <w:rFonts w:ascii="Times New Roman" w:hAnsi="Times New Roman" w:cs="Times New Roman"/>
              </w:rPr>
            </w:pPr>
            <w:r w:rsidRPr="00F7707D">
              <w:rPr>
                <w:rFonts w:ascii="Times New Roman" w:hAnsi="Times New Roman" w:cs="Times New Roman"/>
              </w:rPr>
              <w:t>Рекомендуется перед началом этапа напомнить участникам, что в соответствии с общими методическими рекомендациями черновики членами жюри не проверяются. Фрагменты решения участника, зачёркнутые им в работе, не проверяются жюри. Если участник хочет отменить зачёркивание, он должен явно написать в работе, что желает, чтобы зачёркнутая часть была проверена. Участник должен излагать своё решение понятным языком, текст должен быть написан разборчивым почерком. Все утверждения, содержащиеся в решении участника, должны либо быть общеизвестными (стандартными), либо логически следовать из условия задачи или из предыдущих рассуждений участника. Если задача состоит из нескольких пунктов, то участник должен чётко обозначить, где начинается решение каждого пункта. Участник может решать задачи любым корректным способом.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 обязательно.</w:t>
            </w:r>
          </w:p>
        </w:tc>
      </w:tr>
      <w:tr w:rsidR="002851EC" w:rsidRPr="00F7707D" w:rsidTr="00F7707D">
        <w:tc>
          <w:tcPr>
            <w:tcW w:w="3909" w:type="dxa"/>
          </w:tcPr>
          <w:p w:rsidR="002851EC" w:rsidRPr="00F7707D" w:rsidRDefault="002851EC" w:rsidP="00073B08">
            <w:pPr>
              <w:rPr>
                <w:rFonts w:ascii="Times New Roman" w:hAnsi="Times New Roman" w:cs="Times New Roman"/>
              </w:rPr>
            </w:pPr>
            <w:r w:rsidRPr="00F7707D">
              <w:rPr>
                <w:rFonts w:ascii="Times New Roman" w:hAnsi="Times New Roman" w:cs="Times New Roman"/>
              </w:rPr>
              <w:t>Инструкция организаторов по комплектованию материалов и тиражированию и т.д. (если это необходимо)</w:t>
            </w:r>
          </w:p>
        </w:tc>
        <w:tc>
          <w:tcPr>
            <w:tcW w:w="11508" w:type="dxa"/>
            <w:gridSpan w:val="2"/>
          </w:tcPr>
          <w:p w:rsidR="002851EC" w:rsidRPr="00F7707D" w:rsidRDefault="002851EC" w:rsidP="002851EC">
            <w:pPr>
              <w:jc w:val="both"/>
              <w:rPr>
                <w:rFonts w:ascii="Times New Roman" w:hAnsi="Times New Roman" w:cs="Times New Roman"/>
              </w:rPr>
            </w:pPr>
            <w:r w:rsidRPr="00F7707D">
              <w:rPr>
                <w:rFonts w:ascii="Times New Roman" w:hAnsi="Times New Roman" w:cs="Times New Roman"/>
              </w:rPr>
              <w:t>Задания и решения муниципального этапа олимпиады по экономике, выдаваемые учащимся, должны быть качественно размножены и сброшюрованы. Количество копий рассчитывается исходя из количества участников олимпиады, членов сформированного Жюри и количества аудиторий, в которых проводится олимпиада. Задания для олимпиады размножаются на листах формата А</w:t>
            </w:r>
            <w:proofErr w:type="gramStart"/>
            <w:r w:rsidRPr="00F7707D">
              <w:rPr>
                <w:rFonts w:ascii="Times New Roman" w:hAnsi="Times New Roman" w:cs="Times New Roman"/>
              </w:rPr>
              <w:t>4</w:t>
            </w:r>
            <w:proofErr w:type="gramEnd"/>
            <w:r w:rsidRPr="00F7707D">
              <w:rPr>
                <w:rFonts w:ascii="Times New Roman" w:hAnsi="Times New Roman" w:cs="Times New Roman"/>
              </w:rPr>
              <w:t>, исходя из числа участников, членов Жюри и количества аудиторий. Формат подготовленных заданий по экономике предполагает возможность печати 2-х страниц на 1 лист А</w:t>
            </w:r>
            <w:proofErr w:type="gramStart"/>
            <w:r w:rsidRPr="00F7707D">
              <w:rPr>
                <w:rFonts w:ascii="Times New Roman" w:hAnsi="Times New Roman" w:cs="Times New Roman"/>
              </w:rPr>
              <w:t>4</w:t>
            </w:r>
            <w:proofErr w:type="gramEnd"/>
            <w:r w:rsidRPr="00F7707D">
              <w:rPr>
                <w:rFonts w:ascii="Times New Roman" w:hAnsi="Times New Roman" w:cs="Times New Roman"/>
              </w:rPr>
              <w:t xml:space="preserve">. Задания могут содержать изображения, содержащие важную информацию необходимую для решения задач, при печати следует это учитывать (предусматривается печать в оттенках черного цвета). Для проведения муниципального этапа олимпиады по экономике аудитории необходимы в таком количестве, чтобы участники олимпиады сидели по одному за столом (партой). Желательно предусмотреть дополнительное помещение, в котором могли бы разместиться участники, сдавшие работы досрочно. В аудиториях должны быть часы для того, чтобы конкурсанты могли следить за временем. Для нормальной работы участников Олимпиады в помещениях необходимо обеспечивать комфортные условия: тишину, чистоту, свежий воздух, достаточную освещенность рабочих мест, температурный режим. В помещении </w:t>
            </w:r>
            <w:r w:rsidRPr="00F7707D">
              <w:rPr>
                <w:rFonts w:ascii="Times New Roman" w:hAnsi="Times New Roman" w:cs="Times New Roman"/>
              </w:rPr>
              <w:lastRenderedPageBreak/>
              <w:t>желательно нахождение бутилированной воды для участников олимпиады.</w:t>
            </w:r>
          </w:p>
        </w:tc>
      </w:tr>
      <w:tr w:rsidR="002851EC" w:rsidRPr="00F7707D" w:rsidTr="00F7707D">
        <w:tc>
          <w:tcPr>
            <w:tcW w:w="3909" w:type="dxa"/>
          </w:tcPr>
          <w:p w:rsidR="002851EC" w:rsidRPr="00F7707D" w:rsidRDefault="002851EC" w:rsidP="00073B08">
            <w:pPr>
              <w:rPr>
                <w:rFonts w:ascii="Times New Roman" w:hAnsi="Times New Roman" w:cs="Times New Roman"/>
              </w:rPr>
            </w:pPr>
            <w:r w:rsidRPr="00F7707D">
              <w:rPr>
                <w:rFonts w:ascii="Times New Roman" w:hAnsi="Times New Roman" w:cs="Times New Roman"/>
              </w:rPr>
              <w:lastRenderedPageBreak/>
              <w:t>Инструкция для жюри по подведению итогов</w:t>
            </w:r>
          </w:p>
        </w:tc>
        <w:tc>
          <w:tcPr>
            <w:tcW w:w="11508" w:type="dxa"/>
            <w:gridSpan w:val="2"/>
          </w:tcPr>
          <w:p w:rsidR="002851EC" w:rsidRPr="00F7707D" w:rsidRDefault="002851EC" w:rsidP="002851EC">
            <w:pPr>
              <w:jc w:val="both"/>
              <w:rPr>
                <w:rFonts w:ascii="Times New Roman" w:hAnsi="Times New Roman" w:cs="Times New Roman"/>
              </w:rPr>
            </w:pPr>
            <w:r w:rsidRPr="00F7707D">
              <w:rPr>
                <w:rFonts w:ascii="Times New Roman" w:hAnsi="Times New Roman" w:cs="Times New Roman"/>
              </w:rPr>
              <w:t xml:space="preserve">Итоговый балл каждого участника получается суммированием результатов всех туров олимпиады. Рекомендуется по всем заданиям начисление баллов производить целыми, а не дробными числами. Рекомендуется не выставлять отрицательных оценок за любое задание с тем, чтобы минимальная оценка, выставляемая за выполнение отдельно взятого задания, была равна 0 баллов. Жюри проверяет работы с полной беспристрастностью и направляет все усилия на то, чтобы результаты олимпиады были справедливыми.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 Каждый фрагмент решения проверяется в соответствии с критериями проверки, разработанными для указанного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 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вначале. Жюри не повышает баллы за красоту и лаконичность решения, как равно не снижает их и за использование нерационального способа. Корректным может быть решение, которое нестандартно и отличается по способу от </w:t>
            </w:r>
            <w:proofErr w:type="gramStart"/>
            <w:r w:rsidRPr="00F7707D">
              <w:rPr>
                <w:rFonts w:ascii="Times New Roman" w:hAnsi="Times New Roman" w:cs="Times New Roman"/>
              </w:rPr>
              <w:t>авторского</w:t>
            </w:r>
            <w:proofErr w:type="gramEnd"/>
            <w:r w:rsidRPr="00F7707D">
              <w:rPr>
                <w:rFonts w:ascii="Times New Roman" w:hAnsi="Times New Roman" w:cs="Times New Roman"/>
              </w:rPr>
              <w:t xml:space="preserve"> (приведённого в материалах составителей).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w:t>
            </w:r>
            <w:proofErr w:type="gramStart"/>
            <w:r w:rsidRPr="00F7707D">
              <w:rPr>
                <w:rFonts w:ascii="Times New Roman" w:hAnsi="Times New Roman" w:cs="Times New Roman"/>
              </w:rPr>
              <w:t>разными</w:t>
            </w:r>
            <w:proofErr w:type="gramEnd"/>
            <w:r w:rsidRPr="00F7707D">
              <w:rPr>
                <w:rFonts w:ascii="Times New Roman" w:hAnsi="Times New Roman" w:cs="Times New Roman"/>
              </w:rPr>
              <w:t xml:space="preserve"> по сути (и, возможно, приводят к разным ответам), и некоторые из решений являются некорректными, то жюри не обязано выбирать и проверять корректное решение. Штрафы, которые жюри присваивает за вычислительные ошибки, зависят от серьёзности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 Если ошибка </w:t>
            </w:r>
            <w:proofErr w:type="gramStart"/>
            <w:r w:rsidRPr="00F7707D">
              <w:rPr>
                <w:rFonts w:ascii="Times New Roman" w:hAnsi="Times New Roman" w:cs="Times New Roman"/>
              </w:rPr>
              <w:t>была допущена в первых пунктах задачи и это изменило</w:t>
            </w:r>
            <w:proofErr w:type="gramEnd"/>
            <w:r w:rsidRPr="00F7707D">
              <w:rPr>
                <w:rFonts w:ascii="Times New Roman" w:hAnsi="Times New Roman" w:cs="Times New Roman"/>
              </w:rPr>
              <w:t xml:space="preserve"> ответы участника в последующих пунктах, то в общем случае баллы за следующие пункты не снижаются, т.е.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 Если участник в своём решении опирается на метод перебора вариантов,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(непропорциональному доле не разобранных </w:t>
            </w:r>
            <w:proofErr w:type="gramStart"/>
            <w:r w:rsidRPr="00F7707D">
              <w:rPr>
                <w:rFonts w:ascii="Times New Roman" w:hAnsi="Times New Roman" w:cs="Times New Roman"/>
              </w:rPr>
              <w:t>случаев</w:t>
            </w:r>
            <w:proofErr w:type="gramEnd"/>
            <w:r w:rsidRPr="00F7707D">
              <w:rPr>
                <w:rFonts w:ascii="Times New Roman" w:hAnsi="Times New Roman" w:cs="Times New Roman"/>
              </w:rPr>
              <w:t xml:space="preserve"> в общем их числе).</w:t>
            </w:r>
          </w:p>
        </w:tc>
      </w:tr>
      <w:tr w:rsidR="00F7707D" w:rsidRPr="00F7707D" w:rsidTr="00F45C73">
        <w:tc>
          <w:tcPr>
            <w:tcW w:w="3909" w:type="dxa"/>
          </w:tcPr>
          <w:p w:rsidR="00F7707D" w:rsidRPr="00F7707D" w:rsidRDefault="00F7707D" w:rsidP="00073B08">
            <w:pPr>
              <w:rPr>
                <w:rFonts w:ascii="Times New Roman" w:hAnsi="Times New Roman" w:cs="Times New Roman"/>
              </w:rPr>
            </w:pPr>
            <w:r w:rsidRPr="00F7707D">
              <w:rPr>
                <w:rFonts w:ascii="Times New Roman" w:hAnsi="Times New Roman" w:cs="Times New Roman"/>
              </w:rPr>
              <w:t>Максимальное количество баллов всего:</w:t>
            </w:r>
          </w:p>
        </w:tc>
        <w:tc>
          <w:tcPr>
            <w:tcW w:w="5838" w:type="dxa"/>
          </w:tcPr>
          <w:p w:rsidR="00F7707D" w:rsidRPr="00F7707D" w:rsidRDefault="00F7707D" w:rsidP="00F7707D">
            <w:pPr>
              <w:jc w:val="center"/>
              <w:rPr>
                <w:rFonts w:ascii="Times New Roman" w:hAnsi="Times New Roman" w:cs="Times New Roman"/>
              </w:rPr>
            </w:pPr>
            <w:r>
              <w:rPr>
                <w:rFonts w:ascii="Times New Roman" w:hAnsi="Times New Roman" w:cs="Times New Roman"/>
              </w:rPr>
              <w:t>100</w:t>
            </w:r>
          </w:p>
        </w:tc>
        <w:tc>
          <w:tcPr>
            <w:tcW w:w="5670" w:type="dxa"/>
          </w:tcPr>
          <w:p w:rsidR="00F7707D" w:rsidRPr="00F7707D" w:rsidRDefault="00F7707D" w:rsidP="00F7707D">
            <w:pPr>
              <w:jc w:val="center"/>
              <w:rPr>
                <w:rFonts w:ascii="Times New Roman" w:hAnsi="Times New Roman" w:cs="Times New Roman"/>
              </w:rPr>
            </w:pPr>
            <w:r>
              <w:rPr>
                <w:rFonts w:ascii="Times New Roman" w:hAnsi="Times New Roman" w:cs="Times New Roman"/>
              </w:rPr>
              <w:t>100</w:t>
            </w:r>
          </w:p>
        </w:tc>
      </w:tr>
    </w:tbl>
    <w:p w:rsidR="008F7B51" w:rsidRPr="006D0299" w:rsidRDefault="008F7B51" w:rsidP="006D0299">
      <w:pPr>
        <w:jc w:val="center"/>
        <w:rPr>
          <w:rFonts w:ascii="Times New Roman" w:hAnsi="Times New Roman" w:cs="Times New Roman"/>
          <w:sz w:val="24"/>
          <w:szCs w:val="24"/>
        </w:rPr>
      </w:pPr>
    </w:p>
    <w:sectPr w:rsidR="008F7B51" w:rsidRPr="006D0299" w:rsidSect="006D0299">
      <w:pgSz w:w="16838" w:h="11906" w:orient="landscape"/>
      <w:pgMar w:top="707" w:right="709"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99"/>
    <w:rsid w:val="00073B08"/>
    <w:rsid w:val="002851EC"/>
    <w:rsid w:val="003231F6"/>
    <w:rsid w:val="004E773A"/>
    <w:rsid w:val="00533BB1"/>
    <w:rsid w:val="006B733C"/>
    <w:rsid w:val="006D0299"/>
    <w:rsid w:val="008F7B51"/>
    <w:rsid w:val="00BB6173"/>
    <w:rsid w:val="00E16AE2"/>
    <w:rsid w:val="00F0098E"/>
    <w:rsid w:val="00F72380"/>
    <w:rsid w:val="00F770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D02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Pages>
  <Words>1136</Words>
  <Characters>6479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2025-09-10T09:23:00Z</dcterms:created>
  <dcterms:modified xsi:type="dcterms:W3CDTF">2025-09-24T06:50:00Z</dcterms:modified>
</cp:coreProperties>
</file>